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956DF" w14:textId="1FB7DF36" w:rsidR="00D64D53" w:rsidRDefault="00D64D53" w:rsidP="00A22584">
      <w:pPr>
        <w:spacing w:before="120" w:after="120" w:line="240" w:lineRule="auto"/>
        <w:rPr>
          <w:rFonts w:ascii="Arial" w:hAnsi="Arial" w:cs="Arial"/>
          <w:sz w:val="24"/>
          <w:szCs w:val="24"/>
        </w:rPr>
      </w:pPr>
      <w:r w:rsidRPr="00D64D53">
        <w:rPr>
          <w:rFonts w:ascii="Arial" w:hAnsi="Arial" w:cs="Arial"/>
          <w:sz w:val="24"/>
          <w:szCs w:val="24"/>
        </w:rPr>
        <w:t>BELANGRIJKE INFO i.v.m. FISCAAL ATTESTEN VOOR BEDRIJVEN</w:t>
      </w:r>
      <w:r w:rsidR="00933439">
        <w:rPr>
          <w:rFonts w:ascii="Arial" w:hAnsi="Arial" w:cs="Arial"/>
          <w:sz w:val="24"/>
          <w:szCs w:val="24"/>
        </w:rPr>
        <w:t xml:space="preserve"> </w:t>
      </w:r>
      <w:r w:rsidR="005D51DE">
        <w:rPr>
          <w:rFonts w:ascii="Arial" w:hAnsi="Arial" w:cs="Arial"/>
          <w:sz w:val="24"/>
          <w:szCs w:val="24"/>
        </w:rPr>
        <w:t>voor giften in</w:t>
      </w:r>
      <w:r w:rsidR="00933439">
        <w:rPr>
          <w:rFonts w:ascii="Arial" w:hAnsi="Arial" w:cs="Arial"/>
          <w:sz w:val="24"/>
          <w:szCs w:val="24"/>
        </w:rPr>
        <w:t xml:space="preserve"> 2020</w:t>
      </w:r>
    </w:p>
    <w:p w14:paraId="63D5209F" w14:textId="26A8408F" w:rsidR="00D64D53" w:rsidRDefault="00D64D53" w:rsidP="00C14B35">
      <w:pPr>
        <w:spacing w:before="120" w:after="120" w:line="240" w:lineRule="auto"/>
        <w:rPr>
          <w:rFonts w:ascii="Arial" w:hAnsi="Arial" w:cs="Arial"/>
          <w:sz w:val="24"/>
          <w:szCs w:val="24"/>
        </w:rPr>
      </w:pPr>
      <w:r>
        <w:rPr>
          <w:rFonts w:ascii="Arial" w:hAnsi="Arial" w:cs="Arial"/>
          <w:sz w:val="24"/>
          <w:szCs w:val="24"/>
        </w:rPr>
        <w:t>Beste sympathisant-bedrijfsleider</w:t>
      </w:r>
      <w:r w:rsidR="00933439">
        <w:rPr>
          <w:rFonts w:ascii="Arial" w:hAnsi="Arial" w:cs="Arial"/>
          <w:sz w:val="24"/>
          <w:szCs w:val="24"/>
        </w:rPr>
        <w:t xml:space="preserve"> en wie hierin interesse heeft</w:t>
      </w:r>
      <w:r>
        <w:rPr>
          <w:rFonts w:ascii="Arial" w:hAnsi="Arial" w:cs="Arial"/>
          <w:sz w:val="24"/>
          <w:szCs w:val="24"/>
        </w:rPr>
        <w:t>,</w:t>
      </w:r>
    </w:p>
    <w:p w14:paraId="789386C7" w14:textId="61CC3F05" w:rsidR="00D64D53" w:rsidRDefault="00D64D53" w:rsidP="003129F1">
      <w:pPr>
        <w:spacing w:after="120" w:line="240" w:lineRule="auto"/>
        <w:contextualSpacing/>
        <w:rPr>
          <w:rFonts w:ascii="Arial" w:hAnsi="Arial" w:cs="Arial"/>
          <w:sz w:val="24"/>
          <w:szCs w:val="24"/>
        </w:rPr>
      </w:pPr>
      <w:r>
        <w:rPr>
          <w:rFonts w:ascii="Arial" w:hAnsi="Arial" w:cs="Arial"/>
          <w:sz w:val="24"/>
          <w:szCs w:val="24"/>
        </w:rPr>
        <w:t xml:space="preserve">Onze aandacht werd getrokken op het feit dat de informatie i.v.m. het optrekken van de belastingvermindering van </w:t>
      </w:r>
      <w:r w:rsidR="00933439">
        <w:rPr>
          <w:rFonts w:ascii="Arial" w:hAnsi="Arial" w:cs="Arial"/>
          <w:sz w:val="24"/>
          <w:szCs w:val="24"/>
        </w:rPr>
        <w:t>45</w:t>
      </w:r>
      <w:r>
        <w:rPr>
          <w:rFonts w:ascii="Arial" w:hAnsi="Arial" w:cs="Arial"/>
          <w:sz w:val="24"/>
          <w:szCs w:val="24"/>
        </w:rPr>
        <w:t xml:space="preserve"> % </w:t>
      </w:r>
      <w:r w:rsidR="00933439">
        <w:rPr>
          <w:rFonts w:ascii="Arial" w:hAnsi="Arial" w:cs="Arial"/>
          <w:sz w:val="24"/>
          <w:szCs w:val="24"/>
        </w:rPr>
        <w:t xml:space="preserve">naar </w:t>
      </w:r>
      <w:r w:rsidR="00987217">
        <w:rPr>
          <w:rFonts w:ascii="Arial" w:hAnsi="Arial" w:cs="Arial"/>
          <w:sz w:val="24"/>
          <w:szCs w:val="24"/>
        </w:rPr>
        <w:t>60</w:t>
      </w:r>
      <w:r>
        <w:rPr>
          <w:rFonts w:ascii="Arial" w:hAnsi="Arial" w:cs="Arial"/>
          <w:sz w:val="24"/>
          <w:szCs w:val="24"/>
        </w:rPr>
        <w:t xml:space="preserve"> % enkel geldt voor natuurlijke personen</w:t>
      </w:r>
      <w:r w:rsidR="003962D3">
        <w:rPr>
          <w:rFonts w:ascii="Arial" w:hAnsi="Arial" w:cs="Arial"/>
          <w:sz w:val="24"/>
          <w:szCs w:val="24"/>
        </w:rPr>
        <w:t>, dus niet voor firma’s en dergelijke (rechtspersonen)</w:t>
      </w:r>
      <w:r>
        <w:rPr>
          <w:rFonts w:ascii="Arial" w:hAnsi="Arial" w:cs="Arial"/>
          <w:sz w:val="24"/>
          <w:szCs w:val="24"/>
        </w:rPr>
        <w:t>.</w:t>
      </w:r>
    </w:p>
    <w:p w14:paraId="2642D99C" w14:textId="279EE1BC" w:rsidR="00CD6953" w:rsidRDefault="00D64D53" w:rsidP="003129F1">
      <w:pPr>
        <w:spacing w:after="120" w:line="240" w:lineRule="auto"/>
        <w:contextualSpacing/>
        <w:rPr>
          <w:rFonts w:ascii="Arial" w:hAnsi="Arial" w:cs="Arial"/>
          <w:sz w:val="24"/>
          <w:szCs w:val="24"/>
        </w:rPr>
      </w:pPr>
      <w:r>
        <w:rPr>
          <w:rFonts w:ascii="Arial" w:hAnsi="Arial" w:cs="Arial"/>
          <w:sz w:val="24"/>
          <w:szCs w:val="24"/>
        </w:rPr>
        <w:t>Dit wordt niet vermeld op de website van de FOD Financiën voor vzw’s</w:t>
      </w:r>
      <w:r w:rsidR="00CD6953">
        <w:rPr>
          <w:rFonts w:ascii="Arial" w:hAnsi="Arial" w:cs="Arial"/>
          <w:sz w:val="24"/>
          <w:szCs w:val="24"/>
        </w:rPr>
        <w:t xml:space="preserve"> </w:t>
      </w:r>
    </w:p>
    <w:p w14:paraId="1546B07B" w14:textId="6A4F1632" w:rsidR="006B4D3B" w:rsidRDefault="00606267" w:rsidP="003129F1">
      <w:pPr>
        <w:spacing w:after="120" w:line="240" w:lineRule="auto"/>
        <w:rPr>
          <w:rFonts w:ascii="Arial" w:hAnsi="Arial" w:cs="Arial"/>
          <w:sz w:val="24"/>
          <w:szCs w:val="24"/>
        </w:rPr>
      </w:pPr>
      <w:hyperlink r:id="rId6" w:anchor="q2" w:history="1">
        <w:r w:rsidR="006B4D3B" w:rsidRPr="00325E9F">
          <w:rPr>
            <w:rStyle w:val="Hyperlink"/>
            <w:rFonts w:ascii="Arial" w:hAnsi="Arial" w:cs="Arial"/>
            <w:sz w:val="24"/>
            <w:szCs w:val="24"/>
          </w:rPr>
          <w:t>https://financien.belgium.be/nl/vzws/giften/welke_giften#q2</w:t>
        </w:r>
      </w:hyperlink>
    </w:p>
    <w:p w14:paraId="292A5C28" w14:textId="6C1E24D4" w:rsidR="00D64D53" w:rsidRDefault="006B4D3B">
      <w:pPr>
        <w:rPr>
          <w:rFonts w:ascii="Arial" w:hAnsi="Arial" w:cs="Arial"/>
          <w:sz w:val="24"/>
          <w:szCs w:val="24"/>
        </w:rPr>
      </w:pPr>
      <w:r>
        <w:rPr>
          <w:noProof/>
        </w:rPr>
        <w:drawing>
          <wp:inline distT="0" distB="0" distL="0" distR="0" wp14:anchorId="2A7243B8" wp14:editId="0CE77C79">
            <wp:extent cx="5760720" cy="365950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659505"/>
                    </a:xfrm>
                    <a:prstGeom prst="rect">
                      <a:avLst/>
                    </a:prstGeom>
                  </pic:spPr>
                </pic:pic>
              </a:graphicData>
            </a:graphic>
          </wp:inline>
        </w:drawing>
      </w:r>
    </w:p>
    <w:p w14:paraId="07D207C7" w14:textId="4C1F4929" w:rsidR="00B132EA" w:rsidRDefault="00B132EA">
      <w:pPr>
        <w:rPr>
          <w:rFonts w:ascii="Arial" w:hAnsi="Arial" w:cs="Arial"/>
          <w:sz w:val="24"/>
          <w:szCs w:val="24"/>
        </w:rPr>
      </w:pPr>
      <w:r>
        <w:rPr>
          <w:noProof/>
        </w:rPr>
        <w:drawing>
          <wp:inline distT="0" distB="0" distL="0" distR="0" wp14:anchorId="4FF0A921" wp14:editId="20BDD2FD">
            <wp:extent cx="5760720" cy="3597910"/>
            <wp:effectExtent l="0" t="0" r="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597910"/>
                    </a:xfrm>
                    <a:prstGeom prst="rect">
                      <a:avLst/>
                    </a:prstGeom>
                  </pic:spPr>
                </pic:pic>
              </a:graphicData>
            </a:graphic>
          </wp:inline>
        </w:drawing>
      </w:r>
    </w:p>
    <w:p w14:paraId="13CFB567" w14:textId="1284EBED" w:rsidR="00933439" w:rsidRDefault="004223E3" w:rsidP="00583FD7">
      <w:pPr>
        <w:spacing w:after="120" w:line="240" w:lineRule="auto"/>
        <w:rPr>
          <w:rFonts w:ascii="Arial" w:hAnsi="Arial" w:cs="Arial"/>
          <w:sz w:val="24"/>
          <w:szCs w:val="24"/>
        </w:rPr>
      </w:pPr>
      <w:r>
        <w:rPr>
          <w:rFonts w:ascii="Arial" w:hAnsi="Arial" w:cs="Arial"/>
          <w:sz w:val="24"/>
          <w:szCs w:val="24"/>
        </w:rPr>
        <w:lastRenderedPageBreak/>
        <w:t xml:space="preserve">Om duidelijke </w:t>
      </w:r>
      <w:r w:rsidR="00F00B32">
        <w:rPr>
          <w:rFonts w:ascii="Arial" w:hAnsi="Arial" w:cs="Arial"/>
          <w:sz w:val="24"/>
          <w:szCs w:val="24"/>
        </w:rPr>
        <w:t>en juiste informatie</w:t>
      </w:r>
      <w:r>
        <w:rPr>
          <w:rFonts w:ascii="Arial" w:hAnsi="Arial" w:cs="Arial"/>
          <w:sz w:val="24"/>
          <w:szCs w:val="24"/>
        </w:rPr>
        <w:t xml:space="preserve"> te kunnen geven, hebben we uitleg gevraagd via het contact</w:t>
      </w:r>
      <w:r w:rsidR="00D80ED6">
        <w:rPr>
          <w:rFonts w:ascii="Arial" w:hAnsi="Arial" w:cs="Arial"/>
          <w:sz w:val="24"/>
          <w:szCs w:val="24"/>
        </w:rPr>
        <w:t>formulier</w:t>
      </w:r>
      <w:r w:rsidR="00804FFB">
        <w:rPr>
          <w:rFonts w:ascii="Arial" w:hAnsi="Arial" w:cs="Arial"/>
          <w:sz w:val="24"/>
          <w:szCs w:val="24"/>
        </w:rPr>
        <w:t xml:space="preserve"> van de FOD financiën</w:t>
      </w:r>
      <w:r>
        <w:rPr>
          <w:rFonts w:ascii="Arial" w:hAnsi="Arial" w:cs="Arial"/>
          <w:sz w:val="24"/>
          <w:szCs w:val="24"/>
        </w:rPr>
        <w:t>.</w:t>
      </w:r>
      <w:r w:rsidR="006A273E">
        <w:rPr>
          <w:rFonts w:ascii="Arial" w:hAnsi="Arial" w:cs="Arial"/>
          <w:sz w:val="24"/>
          <w:szCs w:val="24"/>
        </w:rPr>
        <w:t xml:space="preserve"> Het antwoord op onze vraag of 60% belastingvermindering ook </w:t>
      </w:r>
      <w:r w:rsidR="00893813">
        <w:rPr>
          <w:rFonts w:ascii="Arial" w:hAnsi="Arial" w:cs="Arial"/>
          <w:sz w:val="24"/>
          <w:szCs w:val="24"/>
        </w:rPr>
        <w:t>geldt</w:t>
      </w:r>
      <w:r w:rsidR="00893813">
        <w:rPr>
          <w:rFonts w:ascii="Arial" w:hAnsi="Arial" w:cs="Arial"/>
          <w:sz w:val="24"/>
          <w:szCs w:val="24"/>
        </w:rPr>
        <w:t xml:space="preserve"> </w:t>
      </w:r>
      <w:r w:rsidR="006A273E">
        <w:rPr>
          <w:rFonts w:ascii="Arial" w:hAnsi="Arial" w:cs="Arial"/>
          <w:sz w:val="24"/>
          <w:szCs w:val="24"/>
        </w:rPr>
        <w:t>voor firma’s e.d.</w:t>
      </w:r>
      <w:r w:rsidR="00893813">
        <w:rPr>
          <w:rFonts w:ascii="Arial" w:hAnsi="Arial" w:cs="Arial"/>
          <w:sz w:val="24"/>
          <w:szCs w:val="24"/>
        </w:rPr>
        <w:t xml:space="preserve"> kan u hieronder lezen </w:t>
      </w:r>
      <w:r w:rsidR="00933439">
        <w:rPr>
          <w:rFonts w:ascii="Arial" w:hAnsi="Arial" w:cs="Arial"/>
          <w:sz w:val="24"/>
          <w:szCs w:val="24"/>
        </w:rPr>
        <w:t>:</w:t>
      </w:r>
    </w:p>
    <w:p w14:paraId="2F8F29BE" w14:textId="7483C51E" w:rsidR="00933439" w:rsidRPr="00933439" w:rsidRDefault="00933439" w:rsidP="00D80ED6">
      <w:pPr>
        <w:pStyle w:val="Normaalweb"/>
        <w:spacing w:before="0" w:beforeAutospacing="0" w:after="120" w:afterAutospacing="0"/>
        <w:ind w:left="1418"/>
        <w:rPr>
          <w:rFonts w:ascii="Tahoma" w:hAnsi="Tahoma" w:cs="Tahoma"/>
          <w:i/>
          <w:iCs/>
          <w:sz w:val="20"/>
          <w:szCs w:val="20"/>
        </w:rPr>
      </w:pPr>
      <w:r>
        <w:rPr>
          <w:rFonts w:ascii="Verdana" w:hAnsi="Verdana" w:cs="Tahoma"/>
          <w:i/>
          <w:iCs/>
          <w:sz w:val="20"/>
          <w:szCs w:val="20"/>
          <w:lang w:val="nl-NL"/>
        </w:rPr>
        <w:t xml:space="preserve">“ </w:t>
      </w:r>
      <w:r w:rsidRPr="00933439">
        <w:rPr>
          <w:rFonts w:ascii="Verdana" w:hAnsi="Verdana" w:cs="Tahoma"/>
          <w:i/>
          <w:iCs/>
          <w:sz w:val="20"/>
          <w:szCs w:val="20"/>
          <w:lang w:val="nl-NL"/>
        </w:rPr>
        <w:t>Op basis van de elementen die wij ontvingen, kunnen wij u het volgende antwoord geven.</w:t>
      </w:r>
      <w:r w:rsidRPr="00933439">
        <w:rPr>
          <w:rFonts w:ascii="Verdana" w:hAnsi="Verdana" w:cs="Tahoma"/>
          <w:i/>
          <w:iCs/>
          <w:sz w:val="20"/>
          <w:szCs w:val="20"/>
        </w:rPr>
        <w:t xml:space="preserve"> </w:t>
      </w:r>
    </w:p>
    <w:p w14:paraId="22412907" w14:textId="77777777" w:rsidR="00933439" w:rsidRPr="008C5ED8" w:rsidRDefault="00933439" w:rsidP="00D80ED6">
      <w:pPr>
        <w:spacing w:after="120" w:line="240" w:lineRule="auto"/>
        <w:ind w:left="1418"/>
        <w:rPr>
          <w:rFonts w:ascii="Verdana" w:eastAsia="Times New Roman" w:hAnsi="Verdana" w:cs="Tahoma"/>
          <w:i/>
          <w:iCs/>
          <w:sz w:val="20"/>
          <w:szCs w:val="20"/>
          <w:lang w:val="nl-NL" w:eastAsia="nl-BE"/>
        </w:rPr>
      </w:pPr>
      <w:r w:rsidRPr="008C5ED8">
        <w:rPr>
          <w:rFonts w:ascii="Verdana" w:eastAsia="Times New Roman" w:hAnsi="Verdana" w:cs="Tahoma"/>
          <w:i/>
          <w:iCs/>
          <w:sz w:val="20"/>
          <w:szCs w:val="20"/>
          <w:lang w:val="nl-NL" w:eastAsia="nl-BE"/>
        </w:rPr>
        <w:t xml:space="preserve">Ze hebben geen recht op een belastingvermindering, </w:t>
      </w:r>
      <w:r w:rsidRPr="00CE7EE6">
        <w:rPr>
          <w:rFonts w:ascii="Verdana" w:eastAsia="Times New Roman" w:hAnsi="Verdana" w:cs="Tahoma"/>
          <w:i/>
          <w:iCs/>
          <w:sz w:val="20"/>
          <w:szCs w:val="20"/>
          <w:highlight w:val="yellow"/>
          <w:lang w:val="nl-NL" w:eastAsia="nl-BE"/>
        </w:rPr>
        <w:t>wel op een aftrek van de belastbare basis.</w:t>
      </w:r>
    </w:p>
    <w:p w14:paraId="38CFC490" w14:textId="46D822EE" w:rsidR="00933439" w:rsidRDefault="00933439" w:rsidP="00D80ED6">
      <w:pPr>
        <w:spacing w:after="120" w:line="240" w:lineRule="auto"/>
        <w:ind w:left="1418"/>
        <w:rPr>
          <w:rFonts w:ascii="Verdana" w:hAnsi="Verdana" w:cs="Tahoma"/>
          <w:i/>
          <w:iCs/>
          <w:sz w:val="20"/>
          <w:szCs w:val="20"/>
          <w:lang w:val="nl-NL"/>
        </w:rPr>
      </w:pPr>
      <w:r w:rsidRPr="00933439">
        <w:rPr>
          <w:rFonts w:ascii="Verdana" w:hAnsi="Verdana" w:cs="Tahoma"/>
          <w:i/>
          <w:iCs/>
          <w:sz w:val="20"/>
          <w:szCs w:val="20"/>
          <w:lang w:val="nl-NL"/>
        </w:rPr>
        <w:t xml:space="preserve">Ik verwijs hiervoor naar artikel 199 WIB 92, dat u terugvindt op </w:t>
      </w:r>
      <w:proofErr w:type="spellStart"/>
      <w:r w:rsidRPr="00933439">
        <w:rPr>
          <w:rFonts w:ascii="Verdana" w:hAnsi="Verdana" w:cs="Tahoma"/>
          <w:i/>
          <w:iCs/>
          <w:sz w:val="20"/>
          <w:szCs w:val="20"/>
          <w:lang w:val="nl-NL"/>
        </w:rPr>
        <w:t>fisconetplus</w:t>
      </w:r>
      <w:proofErr w:type="spellEnd"/>
      <w:r w:rsidRPr="00933439">
        <w:rPr>
          <w:rFonts w:ascii="Verdana" w:hAnsi="Verdana" w:cs="Tahoma"/>
          <w:i/>
          <w:iCs/>
          <w:sz w:val="20"/>
          <w:szCs w:val="20"/>
          <w:lang w:val="nl-NL"/>
        </w:rPr>
        <w:t xml:space="preserve"> (via </w:t>
      </w:r>
      <w:hyperlink r:id="rId9" w:tgtFrame="_blank" w:history="1">
        <w:r w:rsidRPr="00933439">
          <w:rPr>
            <w:rStyle w:val="Hyperlink"/>
            <w:rFonts w:ascii="Verdana" w:hAnsi="Verdana" w:cs="Tahoma"/>
            <w:i/>
            <w:iCs/>
            <w:sz w:val="20"/>
            <w:szCs w:val="20"/>
            <w:lang w:val="nl-NL"/>
          </w:rPr>
          <w:t>www.myminfin.be</w:t>
        </w:r>
      </w:hyperlink>
      <w:r w:rsidRPr="00933439">
        <w:rPr>
          <w:rFonts w:ascii="Verdana" w:hAnsi="Verdana" w:cs="Tahoma"/>
          <w:i/>
          <w:iCs/>
          <w:sz w:val="20"/>
          <w:szCs w:val="20"/>
          <w:lang w:val="nl-NL"/>
        </w:rPr>
        <w:t xml:space="preserve">): </w:t>
      </w:r>
    </w:p>
    <w:p w14:paraId="6CC0D2AF" w14:textId="59C19433" w:rsidR="00724852" w:rsidRPr="00724852" w:rsidRDefault="00724852" w:rsidP="00D80ED6">
      <w:pPr>
        <w:spacing w:after="120" w:line="240" w:lineRule="auto"/>
        <w:ind w:left="1418"/>
        <w:rPr>
          <w:rFonts w:ascii="Verdana" w:hAnsi="Verdana" w:cs="Tahoma"/>
          <w:i/>
          <w:iCs/>
          <w:sz w:val="20"/>
          <w:szCs w:val="20"/>
          <w:lang w:val="nl-NL"/>
        </w:rPr>
      </w:pPr>
      <w:r w:rsidRPr="00724852">
        <w:rPr>
          <w:rFonts w:ascii="Verdana" w:hAnsi="Verdana" w:cs="Tahoma"/>
          <w:i/>
          <w:iCs/>
          <w:sz w:val="20"/>
          <w:szCs w:val="20"/>
          <w:lang w:val="nl-NL"/>
        </w:rPr>
        <w:t xml:space="preserve">U kan de betreffende circulaire over giften in het kader van het corona-virus terugvinden via volgende link: </w:t>
      </w:r>
      <w:hyperlink r:id="rId10" w:tgtFrame="_blank" w:history="1">
        <w:r w:rsidRPr="00724852">
          <w:rPr>
            <w:i/>
            <w:iCs/>
          </w:rPr>
          <w:t>https://financien.belgium.be/nl/ondernemingen/coronavirus</w:t>
        </w:r>
      </w:hyperlink>
      <w:r w:rsidR="00D1576B">
        <w:rPr>
          <w:i/>
          <w:iCs/>
        </w:rPr>
        <w:t xml:space="preserve"> </w:t>
      </w:r>
    </w:p>
    <w:p w14:paraId="15B4AC0C" w14:textId="77777777" w:rsidR="00933439" w:rsidRPr="00933439" w:rsidRDefault="00933439" w:rsidP="00D80ED6">
      <w:pPr>
        <w:pStyle w:val="Normaalweb"/>
        <w:spacing w:before="0" w:beforeAutospacing="0" w:after="120" w:afterAutospacing="0"/>
        <w:ind w:left="1418"/>
        <w:rPr>
          <w:rFonts w:ascii="Tahoma" w:hAnsi="Tahoma" w:cs="Tahoma"/>
          <w:i/>
          <w:iCs/>
          <w:sz w:val="20"/>
          <w:szCs w:val="20"/>
        </w:rPr>
      </w:pPr>
      <w:r w:rsidRPr="00933439">
        <w:rPr>
          <w:rFonts w:ascii="Arial" w:hAnsi="Arial" w:cs="Arial"/>
          <w:i/>
          <w:iCs/>
          <w:sz w:val="20"/>
          <w:szCs w:val="20"/>
        </w:rPr>
        <w:t>Artikel 199, WIB 92</w:t>
      </w:r>
    </w:p>
    <w:p w14:paraId="4F38F2C5" w14:textId="77777777" w:rsidR="00933439" w:rsidRPr="00933439" w:rsidRDefault="00933439" w:rsidP="0055185E">
      <w:pPr>
        <w:pStyle w:val="Normaalweb"/>
        <w:spacing w:before="0" w:beforeAutospacing="0" w:after="120" w:afterAutospacing="0"/>
        <w:ind w:left="2124"/>
        <w:rPr>
          <w:rFonts w:ascii="Tahoma" w:hAnsi="Tahoma" w:cs="Tahoma"/>
          <w:i/>
          <w:iCs/>
          <w:sz w:val="20"/>
          <w:szCs w:val="20"/>
        </w:rPr>
      </w:pPr>
      <w:r w:rsidRPr="00933439">
        <w:rPr>
          <w:rFonts w:ascii="Arial" w:hAnsi="Arial" w:cs="Arial"/>
          <w:i/>
          <w:iCs/>
          <w:sz w:val="20"/>
          <w:szCs w:val="20"/>
        </w:rPr>
        <w:t>Met uitzondering van de in artikel 21, eerste lid, 5°, 10°, 11°, 13° en 14°, vermelde inkomsten en van de in artikel 145/33, § 1, eerste lid, 4°, b, vermelde giften in de vorm van kunstwerken worden, bij het bepalen van het belastbare inkomen, krachtens dit Wetboek of krachtens bijzondere wettelijke bepalingen vrijgestelde inkomsten en uitgaven die krachtens dit Wetboek of krachtens bijzondere wettelijke bepalingen voor een belastingvermindering voor giften in aanmerking komen, die begrepen zijn in de winst van het belastbare tijdperk, van die winst afgetrokken.</w:t>
      </w:r>
    </w:p>
    <w:p w14:paraId="56C64210" w14:textId="77777777" w:rsidR="00933439" w:rsidRPr="00933439" w:rsidRDefault="00933439" w:rsidP="00D80ED6">
      <w:pPr>
        <w:spacing w:after="120" w:line="240" w:lineRule="auto"/>
        <w:ind w:left="1418"/>
        <w:rPr>
          <w:rFonts w:ascii="Tahoma" w:hAnsi="Tahoma" w:cs="Tahoma"/>
          <w:i/>
          <w:iCs/>
          <w:sz w:val="20"/>
          <w:szCs w:val="20"/>
        </w:rPr>
      </w:pPr>
      <w:r w:rsidRPr="00933439">
        <w:rPr>
          <w:rFonts w:ascii="Verdana" w:hAnsi="Verdana" w:cs="Tahoma"/>
          <w:i/>
          <w:iCs/>
          <w:sz w:val="20"/>
          <w:szCs w:val="20"/>
          <w:lang w:val="nl-NL"/>
        </w:rPr>
        <w:t>De belastingvermindering van 45% staat vermeld in artikel 145/33 van hetzelfde Wetboek.</w:t>
      </w:r>
    </w:p>
    <w:p w14:paraId="71596E3E" w14:textId="3FFA7F2B" w:rsidR="00933439" w:rsidRPr="00933439" w:rsidRDefault="00933439" w:rsidP="00154C3F">
      <w:pPr>
        <w:spacing w:after="120" w:line="240" w:lineRule="auto"/>
        <w:ind w:left="1418"/>
        <w:rPr>
          <w:rFonts w:ascii="Tahoma" w:hAnsi="Tahoma" w:cs="Tahoma"/>
          <w:i/>
          <w:iCs/>
          <w:sz w:val="20"/>
          <w:szCs w:val="20"/>
        </w:rPr>
      </w:pPr>
      <w:r w:rsidRPr="00933439">
        <w:rPr>
          <w:rFonts w:ascii="Verdana" w:hAnsi="Verdana" w:cs="Tahoma"/>
          <w:i/>
          <w:iCs/>
          <w:sz w:val="20"/>
          <w:szCs w:val="20"/>
          <w:highlight w:val="yellow"/>
          <w:lang w:val="nl-NL"/>
        </w:rPr>
        <w:t>Zoals u kan zien is artikel 145/33 enkel van toepassing in de personenbelasting, en is artikel 199 van toepassing voor de vennootschapsbelasting (u kan dit zien in de (onder)titels van dit wetboek).</w:t>
      </w:r>
    </w:p>
    <w:p w14:paraId="572CA297" w14:textId="07ED5AFC" w:rsidR="00933439" w:rsidRPr="00933439" w:rsidRDefault="00933439" w:rsidP="00154C3F">
      <w:pPr>
        <w:ind w:left="1416"/>
        <w:rPr>
          <w:rFonts w:ascii="Tahoma" w:hAnsi="Tahoma" w:cs="Tahoma"/>
          <w:i/>
          <w:iCs/>
          <w:sz w:val="20"/>
          <w:szCs w:val="20"/>
        </w:rPr>
      </w:pPr>
      <w:r w:rsidRPr="00933439">
        <w:rPr>
          <w:rFonts w:ascii="Verdana" w:hAnsi="Verdana" w:cs="Tahoma"/>
          <w:i/>
          <w:iCs/>
          <w:sz w:val="20"/>
          <w:szCs w:val="20"/>
          <w:highlight w:val="yellow"/>
          <w:lang w:val="nl-NL"/>
        </w:rPr>
        <w:t>Bijgevolg is de vermindering van 45% (en dus 60%) niet van toepassing op vennootschappen.</w:t>
      </w:r>
    </w:p>
    <w:p w14:paraId="0277F80D" w14:textId="37C8182A" w:rsidR="00933439" w:rsidRPr="008270C3" w:rsidRDefault="00933439" w:rsidP="00154C3F">
      <w:pPr>
        <w:ind w:left="1416"/>
        <w:rPr>
          <w:rFonts w:ascii="Tahoma" w:hAnsi="Tahoma" w:cs="Tahoma"/>
          <w:i/>
          <w:iCs/>
          <w:sz w:val="20"/>
          <w:szCs w:val="20"/>
          <w:u w:val="single"/>
        </w:rPr>
      </w:pPr>
      <w:r w:rsidRPr="006B054B">
        <w:rPr>
          <w:rFonts w:ascii="Verdana" w:hAnsi="Verdana" w:cs="Tahoma"/>
          <w:b/>
          <w:bCs/>
          <w:i/>
          <w:iCs/>
          <w:color w:val="FF0000"/>
          <w:sz w:val="20"/>
          <w:szCs w:val="20"/>
          <w:highlight w:val="yellow"/>
          <w:lang w:val="nl-NL"/>
        </w:rPr>
        <w:t>De fiscale fiche voor giften moet uiteraard ook opgemaakt worden voor vennootschappen, aangezien ze anders die giften niet van hun winst kunnen aftrekken (de fiscale fiche geldt als bewijs).</w:t>
      </w:r>
      <w:r w:rsidRPr="00933439">
        <w:rPr>
          <w:rFonts w:ascii="Verdana" w:hAnsi="Verdana" w:cs="Tahoma"/>
          <w:i/>
          <w:iCs/>
          <w:color w:val="FF0000"/>
          <w:sz w:val="20"/>
          <w:szCs w:val="20"/>
          <w:lang w:val="nl-NL"/>
        </w:rPr>
        <w:t xml:space="preserve"> </w:t>
      </w:r>
      <w:r w:rsidRPr="00933439">
        <w:rPr>
          <w:rFonts w:ascii="Verdana" w:hAnsi="Verdana" w:cs="Tahoma"/>
          <w:i/>
          <w:iCs/>
          <w:sz w:val="20"/>
          <w:szCs w:val="20"/>
          <w:lang w:val="nl-NL"/>
        </w:rPr>
        <w:t xml:space="preserve">De giften zijn enkel aftrekbaar bij de vennootschap als ze voldoet aan dezelfde voorwaarden van de belastingvermindering bij de </w:t>
      </w:r>
      <w:r w:rsidRPr="008270C3">
        <w:rPr>
          <w:rFonts w:ascii="Verdana" w:hAnsi="Verdana" w:cs="Tahoma"/>
          <w:i/>
          <w:iCs/>
          <w:sz w:val="20"/>
          <w:szCs w:val="20"/>
          <w:u w:val="single"/>
          <w:lang w:val="nl-NL"/>
        </w:rPr>
        <w:t>personenbelasting (</w:t>
      </w:r>
      <w:proofErr w:type="spellStart"/>
      <w:r w:rsidRPr="008270C3">
        <w:rPr>
          <w:rFonts w:ascii="Verdana" w:hAnsi="Verdana" w:cs="Tahoma"/>
          <w:i/>
          <w:iCs/>
          <w:sz w:val="20"/>
          <w:szCs w:val="20"/>
          <w:u w:val="single"/>
          <w:lang w:val="nl-NL"/>
        </w:rPr>
        <w:t>cfr</w:t>
      </w:r>
      <w:proofErr w:type="spellEnd"/>
      <w:r w:rsidRPr="008270C3">
        <w:rPr>
          <w:rFonts w:ascii="Verdana" w:hAnsi="Verdana" w:cs="Tahoma"/>
          <w:i/>
          <w:iCs/>
          <w:sz w:val="20"/>
          <w:szCs w:val="20"/>
          <w:u w:val="single"/>
          <w:lang w:val="nl-NL"/>
        </w:rPr>
        <w:t>. art. 199 WIB 92).</w:t>
      </w:r>
    </w:p>
    <w:p w14:paraId="4F73B8E1" w14:textId="31DE218A" w:rsidR="00933439" w:rsidRPr="008270C3" w:rsidRDefault="00933439" w:rsidP="00933439">
      <w:pPr>
        <w:ind w:left="1416"/>
        <w:rPr>
          <w:rFonts w:ascii="Tahoma" w:hAnsi="Tahoma" w:cs="Tahoma"/>
          <w:i/>
          <w:iCs/>
          <w:sz w:val="20"/>
          <w:szCs w:val="20"/>
          <w:u w:val="single"/>
        </w:rPr>
      </w:pPr>
      <w:r w:rsidRPr="008270C3">
        <w:rPr>
          <w:rFonts w:ascii="Verdana" w:hAnsi="Verdana" w:cs="Tahoma"/>
          <w:i/>
          <w:iCs/>
          <w:sz w:val="20"/>
          <w:szCs w:val="20"/>
          <w:u w:val="single"/>
          <w:lang w:val="nl-NL"/>
        </w:rPr>
        <w:t>Ik zal melding doen om de info op de website van de FOD Financiën (</w:t>
      </w:r>
      <w:hyperlink r:id="rId11" w:anchor="q2" w:tgtFrame="_blank" w:history="1">
        <w:r w:rsidRPr="008270C3">
          <w:rPr>
            <w:rStyle w:val="Hyperlink"/>
            <w:rFonts w:ascii="Verdana" w:hAnsi="Verdana" w:cs="Tahoma"/>
            <w:i/>
            <w:iCs/>
            <w:sz w:val="20"/>
            <w:szCs w:val="20"/>
            <w:lang w:val="nl-NL"/>
          </w:rPr>
          <w:t>https://financien.belgium.be/nl/vzws/giften/welke_giften#q2</w:t>
        </w:r>
      </w:hyperlink>
      <w:r w:rsidRPr="008270C3">
        <w:rPr>
          <w:rFonts w:ascii="Verdana" w:hAnsi="Verdana" w:cs="Tahoma"/>
          <w:i/>
          <w:iCs/>
          <w:sz w:val="20"/>
          <w:szCs w:val="20"/>
          <w:u w:val="single"/>
          <w:lang w:val="nl-NL"/>
        </w:rPr>
        <w:t>)</w:t>
      </w:r>
      <w:r w:rsidR="000113A1">
        <w:rPr>
          <w:rFonts w:ascii="Verdana" w:hAnsi="Verdana" w:cs="Tahoma"/>
          <w:i/>
          <w:iCs/>
          <w:sz w:val="20"/>
          <w:szCs w:val="20"/>
          <w:u w:val="single"/>
          <w:lang w:val="nl-NL"/>
        </w:rPr>
        <w:t xml:space="preserve"> </w:t>
      </w:r>
      <w:r w:rsidRPr="008270C3">
        <w:rPr>
          <w:rFonts w:ascii="Verdana" w:hAnsi="Verdana" w:cs="Tahoma"/>
          <w:i/>
          <w:iCs/>
          <w:sz w:val="20"/>
          <w:szCs w:val="20"/>
          <w:u w:val="single"/>
          <w:lang w:val="nl-NL"/>
        </w:rPr>
        <w:t>te nuanceren, zodat het duidelijk wordt dat dit voor particulieren geldt.</w:t>
      </w:r>
      <w:r w:rsidR="00390B85">
        <w:rPr>
          <w:rFonts w:ascii="Verdana" w:hAnsi="Verdana" w:cs="Tahoma"/>
          <w:i/>
          <w:iCs/>
          <w:sz w:val="20"/>
          <w:szCs w:val="20"/>
          <w:u w:val="single"/>
          <w:lang w:val="nl-NL"/>
        </w:rPr>
        <w:t>”</w:t>
      </w:r>
    </w:p>
    <w:p w14:paraId="35396991" w14:textId="330880B0" w:rsidR="00B132EA" w:rsidRPr="008270C3" w:rsidRDefault="008270C3" w:rsidP="0035541B">
      <w:pPr>
        <w:spacing w:after="0" w:line="240" w:lineRule="auto"/>
        <w:ind w:left="708"/>
        <w:rPr>
          <w:rFonts w:ascii="Arial" w:hAnsi="Arial" w:cs="Arial"/>
          <w:sz w:val="24"/>
          <w:szCs w:val="24"/>
          <w:u w:val="single"/>
        </w:rPr>
      </w:pPr>
      <w:r w:rsidRPr="008270C3">
        <w:rPr>
          <w:rFonts w:ascii="Arial" w:hAnsi="Arial" w:cs="Arial"/>
          <w:sz w:val="24"/>
          <w:szCs w:val="24"/>
          <w:u w:val="single"/>
        </w:rPr>
        <w:t>Ter verduidelijking een voorbeeld:</w:t>
      </w:r>
    </w:p>
    <w:p w14:paraId="576DA56B" w14:textId="6F9C5474" w:rsidR="008270C3" w:rsidRPr="008270C3" w:rsidRDefault="008270C3" w:rsidP="0035541B">
      <w:pPr>
        <w:spacing w:after="0" w:line="240" w:lineRule="auto"/>
        <w:ind w:left="708"/>
        <w:rPr>
          <w:rFonts w:ascii="Arial" w:hAnsi="Arial" w:cs="Arial"/>
          <w:sz w:val="24"/>
          <w:szCs w:val="24"/>
        </w:rPr>
      </w:pPr>
      <w:r w:rsidRPr="008270C3">
        <w:rPr>
          <w:rFonts w:ascii="Arial" w:hAnsi="Arial" w:cs="Arial"/>
          <w:sz w:val="24"/>
          <w:szCs w:val="24"/>
        </w:rPr>
        <w:t>Iets dat 100% aftrekbaar is bespaart belastingen ten belope van het % belastingen, niet het volledige bedrag.</w:t>
      </w:r>
    </w:p>
    <w:p w14:paraId="73B780A7" w14:textId="3054A593" w:rsidR="008270C3" w:rsidRPr="008270C3" w:rsidRDefault="008270C3" w:rsidP="0035541B">
      <w:pPr>
        <w:spacing w:after="0" w:line="240" w:lineRule="auto"/>
        <w:ind w:left="708"/>
        <w:rPr>
          <w:rFonts w:ascii="Arial" w:hAnsi="Arial" w:cs="Arial"/>
          <w:sz w:val="24"/>
          <w:szCs w:val="24"/>
        </w:rPr>
      </w:pPr>
      <w:r w:rsidRPr="008270C3">
        <w:rPr>
          <w:rFonts w:ascii="Arial" w:hAnsi="Arial" w:cs="Arial"/>
          <w:sz w:val="24"/>
          <w:szCs w:val="24"/>
        </w:rPr>
        <w:t>Een cijfervoorbeeld maakt dit misschien duidelijker :</w:t>
      </w:r>
    </w:p>
    <w:p w14:paraId="61CF854C" w14:textId="77777777" w:rsidR="008270C3" w:rsidRPr="008270C3" w:rsidRDefault="008270C3" w:rsidP="0035541B">
      <w:pPr>
        <w:spacing w:after="0" w:line="240" w:lineRule="auto"/>
        <w:ind w:left="708"/>
        <w:rPr>
          <w:rFonts w:ascii="Arial" w:hAnsi="Arial" w:cs="Arial"/>
          <w:sz w:val="24"/>
          <w:szCs w:val="24"/>
        </w:rPr>
      </w:pPr>
      <w:r w:rsidRPr="008270C3">
        <w:rPr>
          <w:rFonts w:ascii="Arial" w:hAnsi="Arial" w:cs="Arial"/>
          <w:sz w:val="24"/>
          <w:szCs w:val="24"/>
        </w:rPr>
        <w:t>Winst 1.000 Euro</w:t>
      </w:r>
    </w:p>
    <w:p w14:paraId="47F82500" w14:textId="2EA80F1F" w:rsidR="008270C3" w:rsidRPr="008270C3" w:rsidRDefault="008270C3" w:rsidP="0035541B">
      <w:pPr>
        <w:spacing w:after="0" w:line="240" w:lineRule="auto"/>
        <w:ind w:left="708"/>
        <w:rPr>
          <w:rFonts w:ascii="Arial" w:hAnsi="Arial" w:cs="Arial"/>
          <w:sz w:val="24"/>
          <w:szCs w:val="24"/>
        </w:rPr>
      </w:pPr>
      <w:r w:rsidRPr="008270C3">
        <w:rPr>
          <w:rFonts w:ascii="Arial" w:hAnsi="Arial" w:cs="Arial"/>
          <w:sz w:val="24"/>
          <w:szCs w:val="24"/>
        </w:rPr>
        <w:t>Belastingen te betalen zonder aftrekken : 25% = 250 Euro belastingen</w:t>
      </w:r>
    </w:p>
    <w:p w14:paraId="15B055A2" w14:textId="77777777" w:rsidR="008270C3" w:rsidRPr="008270C3" w:rsidRDefault="008270C3" w:rsidP="0035541B">
      <w:pPr>
        <w:spacing w:after="0" w:line="240" w:lineRule="auto"/>
        <w:ind w:left="708"/>
        <w:rPr>
          <w:rFonts w:ascii="Arial" w:hAnsi="Arial" w:cs="Arial"/>
          <w:sz w:val="24"/>
          <w:szCs w:val="24"/>
        </w:rPr>
      </w:pPr>
      <w:r w:rsidRPr="008270C3">
        <w:rPr>
          <w:rFonts w:ascii="Arial" w:hAnsi="Arial" w:cs="Arial"/>
          <w:sz w:val="24"/>
          <w:szCs w:val="24"/>
        </w:rPr>
        <w:t>Winst 1.000 Euro</w:t>
      </w:r>
    </w:p>
    <w:p w14:paraId="28D1D928" w14:textId="77777777" w:rsidR="008270C3" w:rsidRPr="008270C3" w:rsidRDefault="008270C3" w:rsidP="0035541B">
      <w:pPr>
        <w:spacing w:after="0" w:line="240" w:lineRule="auto"/>
        <w:ind w:left="708"/>
        <w:rPr>
          <w:rFonts w:ascii="Arial" w:hAnsi="Arial" w:cs="Arial"/>
          <w:sz w:val="24"/>
          <w:szCs w:val="24"/>
        </w:rPr>
      </w:pPr>
      <w:r w:rsidRPr="008270C3">
        <w:rPr>
          <w:rFonts w:ascii="Arial" w:hAnsi="Arial" w:cs="Arial"/>
          <w:sz w:val="24"/>
          <w:szCs w:val="24"/>
        </w:rPr>
        <w:t>Gift van 100 Euro</w:t>
      </w:r>
    </w:p>
    <w:p w14:paraId="15849AF1" w14:textId="77777777" w:rsidR="008270C3" w:rsidRPr="008270C3" w:rsidRDefault="008270C3" w:rsidP="0035541B">
      <w:pPr>
        <w:spacing w:after="0" w:line="240" w:lineRule="auto"/>
        <w:ind w:left="708"/>
        <w:rPr>
          <w:rFonts w:ascii="Arial" w:hAnsi="Arial" w:cs="Arial"/>
          <w:sz w:val="24"/>
          <w:szCs w:val="24"/>
        </w:rPr>
      </w:pPr>
      <w:r w:rsidRPr="008270C3">
        <w:rPr>
          <w:rFonts w:ascii="Arial" w:hAnsi="Arial" w:cs="Arial"/>
          <w:sz w:val="24"/>
          <w:szCs w:val="24"/>
        </w:rPr>
        <w:t>Belastbare winst 900 Euro aan 25% = 225 Euro belastingen</w:t>
      </w:r>
    </w:p>
    <w:p w14:paraId="6C370E5C" w14:textId="3839BAA4" w:rsidR="008270C3" w:rsidRPr="008270C3" w:rsidRDefault="008270C3" w:rsidP="0035541B">
      <w:pPr>
        <w:spacing w:after="100" w:afterAutospacing="1" w:line="240" w:lineRule="auto"/>
        <w:ind w:left="708"/>
        <w:rPr>
          <w:rFonts w:ascii="Arial" w:hAnsi="Arial" w:cs="Arial"/>
          <w:sz w:val="24"/>
          <w:szCs w:val="24"/>
        </w:rPr>
      </w:pPr>
      <w:r w:rsidRPr="008270C3">
        <w:rPr>
          <w:rFonts w:ascii="Arial" w:hAnsi="Arial" w:cs="Arial"/>
          <w:sz w:val="24"/>
          <w:szCs w:val="24"/>
          <w:highlight w:val="yellow"/>
        </w:rPr>
        <w:t>M</w:t>
      </w:r>
      <w:r w:rsidRPr="0035541B">
        <w:rPr>
          <w:rFonts w:ascii="Arial" w:hAnsi="Arial" w:cs="Arial"/>
          <w:sz w:val="24"/>
          <w:szCs w:val="24"/>
          <w:highlight w:val="yellow"/>
        </w:rPr>
        <w:t>.</w:t>
      </w:r>
      <w:r w:rsidRPr="008270C3">
        <w:rPr>
          <w:rFonts w:ascii="Arial" w:hAnsi="Arial" w:cs="Arial"/>
          <w:sz w:val="24"/>
          <w:szCs w:val="24"/>
          <w:highlight w:val="yellow"/>
        </w:rPr>
        <w:t>a</w:t>
      </w:r>
      <w:r w:rsidRPr="0035541B">
        <w:rPr>
          <w:rFonts w:ascii="Arial" w:hAnsi="Arial" w:cs="Arial"/>
          <w:sz w:val="24"/>
          <w:szCs w:val="24"/>
          <w:highlight w:val="yellow"/>
        </w:rPr>
        <w:t>.</w:t>
      </w:r>
      <w:r w:rsidRPr="008270C3">
        <w:rPr>
          <w:rFonts w:ascii="Arial" w:hAnsi="Arial" w:cs="Arial"/>
          <w:sz w:val="24"/>
          <w:szCs w:val="24"/>
          <w:highlight w:val="yellow"/>
        </w:rPr>
        <w:t>w</w:t>
      </w:r>
      <w:r w:rsidRPr="0035541B">
        <w:rPr>
          <w:rFonts w:ascii="Arial" w:hAnsi="Arial" w:cs="Arial"/>
          <w:sz w:val="24"/>
          <w:szCs w:val="24"/>
          <w:highlight w:val="yellow"/>
        </w:rPr>
        <w:t>.</w:t>
      </w:r>
      <w:r w:rsidRPr="008270C3">
        <w:rPr>
          <w:rFonts w:ascii="Arial" w:hAnsi="Arial" w:cs="Arial"/>
          <w:sz w:val="24"/>
          <w:szCs w:val="24"/>
          <w:highlight w:val="yellow"/>
        </w:rPr>
        <w:t xml:space="preserve"> een gift van 100 Euro resulteert in een besparing van 25 Euro, zijnde het % aan belastingen x bedrag van de gift</w:t>
      </w:r>
      <w:r w:rsidRPr="008270C3">
        <w:rPr>
          <w:rFonts w:ascii="Arial" w:hAnsi="Arial" w:cs="Arial"/>
          <w:sz w:val="24"/>
          <w:szCs w:val="24"/>
        </w:rPr>
        <w:t>.</w:t>
      </w:r>
    </w:p>
    <w:p w14:paraId="683DAB3D" w14:textId="77777777" w:rsidR="008270C3" w:rsidRPr="00D64D53" w:rsidRDefault="008270C3">
      <w:pPr>
        <w:rPr>
          <w:rFonts w:ascii="Arial" w:hAnsi="Arial" w:cs="Arial"/>
          <w:sz w:val="24"/>
          <w:szCs w:val="24"/>
        </w:rPr>
      </w:pPr>
    </w:p>
    <w:sectPr w:rsidR="008270C3" w:rsidRPr="00D64D53" w:rsidSect="00E654D3">
      <w:headerReference w:type="default" r:id="rId12"/>
      <w:pgSz w:w="11906" w:h="16838"/>
      <w:pgMar w:top="720" w:right="720" w:bottom="568"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816BC" w14:textId="77777777" w:rsidR="00606267" w:rsidRDefault="00606267" w:rsidP="003129F1">
      <w:pPr>
        <w:spacing w:after="0" w:line="240" w:lineRule="auto"/>
      </w:pPr>
      <w:r>
        <w:separator/>
      </w:r>
    </w:p>
  </w:endnote>
  <w:endnote w:type="continuationSeparator" w:id="0">
    <w:p w14:paraId="420B51C4" w14:textId="77777777" w:rsidR="00606267" w:rsidRDefault="00606267" w:rsidP="0031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FD242" w14:textId="77777777" w:rsidR="00606267" w:rsidRDefault="00606267" w:rsidP="003129F1">
      <w:pPr>
        <w:spacing w:after="0" w:line="240" w:lineRule="auto"/>
      </w:pPr>
      <w:r>
        <w:separator/>
      </w:r>
    </w:p>
  </w:footnote>
  <w:footnote w:type="continuationSeparator" w:id="0">
    <w:p w14:paraId="04B23CA0" w14:textId="77777777" w:rsidR="00606267" w:rsidRDefault="00606267" w:rsidP="0031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90F3F" w14:textId="3AA51C0A" w:rsidR="003129F1" w:rsidRDefault="003129F1">
    <w:pPr>
      <w:pStyle w:val="Koptekst"/>
    </w:pPr>
  </w:p>
  <w:tbl>
    <w:tblPr>
      <w:tblW w:w="0" w:type="auto"/>
      <w:tblInd w:w="108" w:type="dxa"/>
      <w:tblLook w:val="01E0" w:firstRow="1" w:lastRow="1" w:firstColumn="1" w:lastColumn="1" w:noHBand="0" w:noVBand="0"/>
    </w:tblPr>
    <w:tblGrid>
      <w:gridCol w:w="2263"/>
      <w:gridCol w:w="8090"/>
    </w:tblGrid>
    <w:tr w:rsidR="003129F1" w14:paraId="1691ABA2" w14:textId="77777777" w:rsidTr="002B53D8">
      <w:tc>
        <w:tcPr>
          <w:tcW w:w="2268" w:type="dxa"/>
          <w:tcBorders>
            <w:right w:val="single" w:sz="4" w:space="0" w:color="auto"/>
          </w:tcBorders>
          <w:hideMark/>
        </w:tcPr>
        <w:p w14:paraId="4E1AB99B" w14:textId="77777777" w:rsidR="003129F1" w:rsidRDefault="003129F1" w:rsidP="003129F1">
          <w:pPr>
            <w:pStyle w:val="Koptekst"/>
          </w:pPr>
          <w:r>
            <w:rPr>
              <w:noProof/>
            </w:rPr>
            <w:drawing>
              <wp:inline distT="0" distB="0" distL="0" distR="0" wp14:anchorId="6D722D55" wp14:editId="5041FAA8">
                <wp:extent cx="1133475" cy="762000"/>
                <wp:effectExtent l="0" t="0" r="0" b="0"/>
                <wp:docPr id="3" name="Afbeelding 3" descr="logoweb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ebk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62000"/>
                        </a:xfrm>
                        <a:prstGeom prst="rect">
                          <a:avLst/>
                        </a:prstGeom>
                        <a:noFill/>
                        <a:ln>
                          <a:noFill/>
                        </a:ln>
                      </pic:spPr>
                    </pic:pic>
                  </a:graphicData>
                </a:graphic>
              </wp:inline>
            </w:drawing>
          </w:r>
        </w:p>
      </w:tc>
      <w:tc>
        <w:tcPr>
          <w:tcW w:w="8222" w:type="dxa"/>
          <w:tcBorders>
            <w:top w:val="single" w:sz="4" w:space="0" w:color="auto"/>
            <w:left w:val="single" w:sz="4" w:space="0" w:color="auto"/>
            <w:bottom w:val="single" w:sz="4" w:space="0" w:color="auto"/>
            <w:right w:val="single" w:sz="4" w:space="0" w:color="auto"/>
          </w:tcBorders>
          <w:hideMark/>
        </w:tcPr>
        <w:p w14:paraId="724F415A" w14:textId="77777777" w:rsidR="003129F1" w:rsidRPr="00741D3A" w:rsidRDefault="003129F1" w:rsidP="003129F1">
          <w:pPr>
            <w:spacing w:after="0" w:line="240" w:lineRule="auto"/>
            <w:jc w:val="center"/>
            <w:outlineLvl w:val="0"/>
            <w:rPr>
              <w:rFonts w:ascii="Arial" w:hAnsi="Arial" w:cs="Arial"/>
              <w:w w:val="105"/>
              <w:sz w:val="20"/>
              <w:szCs w:val="20"/>
            </w:rPr>
          </w:pPr>
          <w:r w:rsidRPr="00741D3A">
            <w:rPr>
              <w:rFonts w:ascii="Arial" w:hAnsi="Arial" w:cs="Arial"/>
              <w:w w:val="105"/>
              <w:sz w:val="20"/>
              <w:szCs w:val="20"/>
            </w:rPr>
            <w:t xml:space="preserve">Triángulo vzw – </w:t>
          </w:r>
          <w:proofErr w:type="spellStart"/>
          <w:r w:rsidRPr="00741D3A">
            <w:rPr>
              <w:rFonts w:ascii="Arial" w:hAnsi="Arial" w:cs="Arial"/>
              <w:w w:val="105"/>
              <w:sz w:val="20"/>
              <w:szCs w:val="20"/>
            </w:rPr>
            <w:t>Donksesteenweg</w:t>
          </w:r>
          <w:proofErr w:type="spellEnd"/>
          <w:r w:rsidRPr="00741D3A">
            <w:rPr>
              <w:rFonts w:ascii="Arial" w:hAnsi="Arial" w:cs="Arial"/>
              <w:w w:val="105"/>
              <w:sz w:val="20"/>
              <w:szCs w:val="20"/>
            </w:rPr>
            <w:t xml:space="preserve"> 105 – 2930 Brasschaat </w:t>
          </w:r>
        </w:p>
        <w:p w14:paraId="658B15ED" w14:textId="77777777" w:rsidR="003129F1" w:rsidRPr="00741D3A" w:rsidRDefault="003129F1" w:rsidP="003129F1">
          <w:pPr>
            <w:spacing w:after="0" w:line="240" w:lineRule="auto"/>
            <w:ind w:right="176"/>
            <w:jc w:val="center"/>
            <w:outlineLvl w:val="0"/>
            <w:rPr>
              <w:rFonts w:ascii="Arial" w:hAnsi="Arial" w:cs="Arial"/>
              <w:w w:val="120"/>
              <w:sz w:val="20"/>
              <w:szCs w:val="20"/>
              <w:lang w:val="fr-FR"/>
            </w:rPr>
          </w:pPr>
          <w:r w:rsidRPr="007C32C0">
            <w:rPr>
              <w:rFonts w:ascii="Arial" w:hAnsi="Arial" w:cs="Arial"/>
              <w:w w:val="105"/>
              <w:sz w:val="20"/>
              <w:szCs w:val="20"/>
            </w:rPr>
            <w:t xml:space="preserve">tel. 03/651 48 84 - </w:t>
          </w:r>
          <w:r w:rsidRPr="00741D3A">
            <w:rPr>
              <w:rFonts w:ascii="Arial" w:hAnsi="Arial" w:cs="Arial"/>
              <w:w w:val="120"/>
              <w:sz w:val="20"/>
              <w:szCs w:val="20"/>
              <w:lang w:val="fr-FR"/>
            </w:rPr>
            <w:t xml:space="preserve">e-mail: </w:t>
          </w:r>
          <w:hyperlink r:id="rId2" w:history="1">
            <w:r w:rsidRPr="00741D3A">
              <w:rPr>
                <w:rFonts w:ascii="Arial" w:hAnsi="Arial" w:cs="Arial"/>
                <w:w w:val="120"/>
                <w:sz w:val="20"/>
                <w:szCs w:val="20"/>
                <w:lang w:val="fr-FR"/>
              </w:rPr>
              <w:t>info@triangulovzw.be</w:t>
            </w:r>
          </w:hyperlink>
          <w:r w:rsidRPr="00741D3A">
            <w:rPr>
              <w:rFonts w:ascii="Arial" w:hAnsi="Arial" w:cs="Arial"/>
              <w:w w:val="120"/>
              <w:sz w:val="20"/>
              <w:szCs w:val="20"/>
              <w:lang w:val="fr-FR"/>
            </w:rPr>
            <w:t xml:space="preserve"> - www.triangulovzw.be</w:t>
          </w:r>
        </w:p>
        <w:p w14:paraId="23D5053C" w14:textId="77777777" w:rsidR="003129F1" w:rsidRPr="007C32C0" w:rsidRDefault="003129F1" w:rsidP="003129F1">
          <w:pPr>
            <w:pStyle w:val="Voettekst"/>
            <w:jc w:val="center"/>
            <w:rPr>
              <w:rFonts w:ascii="Arial" w:hAnsi="Arial" w:cs="Arial"/>
              <w:w w:val="120"/>
              <w:sz w:val="20"/>
              <w:szCs w:val="20"/>
            </w:rPr>
          </w:pPr>
          <w:r w:rsidRPr="007C32C0">
            <w:rPr>
              <w:rFonts w:ascii="Arial" w:hAnsi="Arial" w:cs="Arial"/>
              <w:w w:val="120"/>
              <w:sz w:val="20"/>
              <w:szCs w:val="20"/>
            </w:rPr>
            <w:t>IBAN BE11 7380 1254 4748 - SWIFT/BIC KREDBEBB</w:t>
          </w:r>
        </w:p>
        <w:p w14:paraId="3E3683FF" w14:textId="77777777" w:rsidR="003129F1" w:rsidRPr="00741D3A" w:rsidRDefault="003129F1" w:rsidP="003129F1">
          <w:pPr>
            <w:spacing w:after="0" w:line="240" w:lineRule="auto"/>
            <w:jc w:val="center"/>
            <w:rPr>
              <w:rFonts w:ascii="Arial" w:hAnsi="Arial" w:cs="Arial"/>
              <w:sz w:val="20"/>
              <w:szCs w:val="20"/>
            </w:rPr>
          </w:pPr>
          <w:r w:rsidRPr="00B97DE8">
            <w:rPr>
              <w:rFonts w:ascii="Arial" w:hAnsi="Arial" w:cs="Arial"/>
              <w:sz w:val="20"/>
              <w:szCs w:val="20"/>
            </w:rPr>
            <w:t xml:space="preserve">RPR </w:t>
          </w:r>
          <w:r w:rsidRPr="00741D3A">
            <w:rPr>
              <w:rFonts w:ascii="Arial" w:hAnsi="Arial" w:cs="Arial"/>
              <w:sz w:val="20"/>
              <w:szCs w:val="20"/>
              <w:lang w:val="nl-NL" w:eastAsia="nl-NL"/>
            </w:rPr>
            <w:t>O</w:t>
          </w:r>
          <w:proofErr w:type="spellStart"/>
          <w:r w:rsidRPr="00741D3A">
            <w:rPr>
              <w:rFonts w:ascii="Arial" w:hAnsi="Arial" w:cs="Arial"/>
              <w:sz w:val="20"/>
              <w:szCs w:val="20"/>
            </w:rPr>
            <w:t>ndernemingsrechtbank</w:t>
          </w:r>
          <w:proofErr w:type="spellEnd"/>
          <w:r w:rsidRPr="00741D3A">
            <w:rPr>
              <w:rFonts w:ascii="Arial" w:hAnsi="Arial" w:cs="Arial"/>
              <w:sz w:val="20"/>
              <w:szCs w:val="20"/>
            </w:rPr>
            <w:t xml:space="preserve"> </w:t>
          </w:r>
          <w:proofErr w:type="spellStart"/>
          <w:r w:rsidRPr="00741D3A">
            <w:rPr>
              <w:rFonts w:ascii="Arial" w:hAnsi="Arial" w:cs="Arial"/>
              <w:sz w:val="20"/>
              <w:szCs w:val="20"/>
            </w:rPr>
            <w:t>Bolivarplaats</w:t>
          </w:r>
          <w:proofErr w:type="spellEnd"/>
          <w:r w:rsidRPr="00741D3A">
            <w:rPr>
              <w:rFonts w:ascii="Arial" w:hAnsi="Arial" w:cs="Arial"/>
              <w:sz w:val="20"/>
              <w:szCs w:val="20"/>
            </w:rPr>
            <w:t xml:space="preserve"> 20 bus 7 </w:t>
          </w:r>
          <w:r w:rsidRPr="00741D3A">
            <w:rPr>
              <w:rStyle w:val="postal-code"/>
              <w:rFonts w:ascii="Arial" w:hAnsi="Arial" w:cs="Arial"/>
              <w:sz w:val="20"/>
              <w:szCs w:val="20"/>
            </w:rPr>
            <w:t>2000</w:t>
          </w:r>
          <w:r w:rsidRPr="00741D3A">
            <w:rPr>
              <w:rFonts w:ascii="Arial" w:hAnsi="Arial" w:cs="Arial"/>
              <w:sz w:val="20"/>
              <w:szCs w:val="20"/>
            </w:rPr>
            <w:t xml:space="preserve"> </w:t>
          </w:r>
          <w:r w:rsidRPr="00741D3A">
            <w:rPr>
              <w:rStyle w:val="locality"/>
              <w:rFonts w:ascii="Arial" w:hAnsi="Arial" w:cs="Arial"/>
              <w:sz w:val="20"/>
              <w:szCs w:val="20"/>
            </w:rPr>
            <w:t>Antwerpen</w:t>
          </w:r>
        </w:p>
        <w:p w14:paraId="4C72A620" w14:textId="77777777" w:rsidR="003129F1" w:rsidRPr="007C32C0" w:rsidRDefault="003129F1" w:rsidP="003129F1">
          <w:pPr>
            <w:spacing w:after="0" w:line="240" w:lineRule="auto"/>
            <w:jc w:val="center"/>
            <w:rPr>
              <w:rFonts w:ascii="Arial" w:hAnsi="Arial" w:cs="Arial"/>
              <w:w w:val="120"/>
              <w:sz w:val="20"/>
              <w:szCs w:val="20"/>
            </w:rPr>
          </w:pPr>
          <w:r w:rsidRPr="00741D3A">
            <w:rPr>
              <w:rFonts w:ascii="Arial" w:hAnsi="Arial" w:cs="Arial"/>
              <w:sz w:val="20"/>
              <w:szCs w:val="20"/>
            </w:rPr>
            <w:t>Dienst rechtspersonen en vzw's</w:t>
          </w:r>
        </w:p>
        <w:p w14:paraId="655C0751" w14:textId="77777777" w:rsidR="003129F1" w:rsidRPr="007C32C0" w:rsidRDefault="003129F1" w:rsidP="003129F1">
          <w:pPr>
            <w:pStyle w:val="Koptekst"/>
            <w:jc w:val="center"/>
          </w:pPr>
          <w:r w:rsidRPr="007C32C0">
            <w:rPr>
              <w:rFonts w:ascii="Arial" w:hAnsi="Arial" w:cs="Arial"/>
              <w:w w:val="120"/>
              <w:sz w:val="20"/>
              <w:szCs w:val="20"/>
            </w:rPr>
            <w:t xml:space="preserve">NN 870 473 644 – erkenning fiscaal attest </w:t>
          </w:r>
        </w:p>
      </w:tc>
    </w:tr>
  </w:tbl>
  <w:p w14:paraId="59331A32" w14:textId="77777777" w:rsidR="003129F1" w:rsidRDefault="003129F1" w:rsidP="003129F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53"/>
    <w:rsid w:val="000113A1"/>
    <w:rsid w:val="00053607"/>
    <w:rsid w:val="000E4CB9"/>
    <w:rsid w:val="00154C3F"/>
    <w:rsid w:val="00253E41"/>
    <w:rsid w:val="002746AC"/>
    <w:rsid w:val="003129F1"/>
    <w:rsid w:val="00335F83"/>
    <w:rsid w:val="003521D6"/>
    <w:rsid w:val="0035541B"/>
    <w:rsid w:val="00380276"/>
    <w:rsid w:val="00390B85"/>
    <w:rsid w:val="003962D3"/>
    <w:rsid w:val="004223E3"/>
    <w:rsid w:val="00441250"/>
    <w:rsid w:val="0055185E"/>
    <w:rsid w:val="00583FD7"/>
    <w:rsid w:val="005D51DE"/>
    <w:rsid w:val="005E2A6D"/>
    <w:rsid w:val="00606267"/>
    <w:rsid w:val="006A273E"/>
    <w:rsid w:val="006B054B"/>
    <w:rsid w:val="006B4D3B"/>
    <w:rsid w:val="006C4636"/>
    <w:rsid w:val="00724852"/>
    <w:rsid w:val="00804FFB"/>
    <w:rsid w:val="008270C3"/>
    <w:rsid w:val="008366D6"/>
    <w:rsid w:val="00893813"/>
    <w:rsid w:val="008C5ED8"/>
    <w:rsid w:val="00933439"/>
    <w:rsid w:val="00987217"/>
    <w:rsid w:val="00A22584"/>
    <w:rsid w:val="00AD359A"/>
    <w:rsid w:val="00B132EA"/>
    <w:rsid w:val="00C14B35"/>
    <w:rsid w:val="00CD6953"/>
    <w:rsid w:val="00CE7EE6"/>
    <w:rsid w:val="00D11BB5"/>
    <w:rsid w:val="00D1576B"/>
    <w:rsid w:val="00D64D53"/>
    <w:rsid w:val="00D80ED6"/>
    <w:rsid w:val="00E23D59"/>
    <w:rsid w:val="00E63979"/>
    <w:rsid w:val="00E654D3"/>
    <w:rsid w:val="00F00B32"/>
    <w:rsid w:val="00FD5F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70584"/>
  <w15:chartTrackingRefBased/>
  <w15:docId w15:val="{859AD822-97B2-4ACB-855B-70D04A23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B4D3B"/>
    <w:rPr>
      <w:color w:val="0563C1" w:themeColor="hyperlink"/>
      <w:u w:val="single"/>
    </w:rPr>
  </w:style>
  <w:style w:type="character" w:styleId="Onopgelostemelding">
    <w:name w:val="Unresolved Mention"/>
    <w:basedOn w:val="Standaardalinea-lettertype"/>
    <w:uiPriority w:val="99"/>
    <w:semiHidden/>
    <w:unhideWhenUsed/>
    <w:rsid w:val="006B4D3B"/>
    <w:rPr>
      <w:color w:val="605E5C"/>
      <w:shd w:val="clear" w:color="auto" w:fill="E1DFDD"/>
    </w:rPr>
  </w:style>
  <w:style w:type="paragraph" w:styleId="Normaalweb">
    <w:name w:val="Normal (Web)"/>
    <w:basedOn w:val="Standaard"/>
    <w:uiPriority w:val="99"/>
    <w:semiHidden/>
    <w:unhideWhenUsed/>
    <w:rsid w:val="0093343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nhideWhenUsed/>
    <w:rsid w:val="003129F1"/>
    <w:pPr>
      <w:tabs>
        <w:tab w:val="center" w:pos="4536"/>
        <w:tab w:val="right" w:pos="9072"/>
      </w:tabs>
      <w:spacing w:after="0" w:line="240" w:lineRule="auto"/>
    </w:pPr>
  </w:style>
  <w:style w:type="character" w:customStyle="1" w:styleId="KoptekstChar">
    <w:name w:val="Koptekst Char"/>
    <w:basedOn w:val="Standaardalinea-lettertype"/>
    <w:link w:val="Koptekst"/>
    <w:rsid w:val="003129F1"/>
  </w:style>
  <w:style w:type="paragraph" w:styleId="Voettekst">
    <w:name w:val="footer"/>
    <w:basedOn w:val="Standaard"/>
    <w:link w:val="VoettekstChar"/>
    <w:unhideWhenUsed/>
    <w:rsid w:val="003129F1"/>
    <w:pPr>
      <w:tabs>
        <w:tab w:val="center" w:pos="4536"/>
        <w:tab w:val="right" w:pos="9072"/>
      </w:tabs>
      <w:spacing w:after="0" w:line="240" w:lineRule="auto"/>
    </w:pPr>
  </w:style>
  <w:style w:type="character" w:customStyle="1" w:styleId="VoettekstChar">
    <w:name w:val="Voettekst Char"/>
    <w:basedOn w:val="Standaardalinea-lettertype"/>
    <w:link w:val="Voettekst"/>
    <w:rsid w:val="003129F1"/>
  </w:style>
  <w:style w:type="character" w:customStyle="1" w:styleId="postal-code">
    <w:name w:val="postal-code"/>
    <w:basedOn w:val="Standaardalinea-lettertype"/>
    <w:rsid w:val="003129F1"/>
  </w:style>
  <w:style w:type="character" w:customStyle="1" w:styleId="locality">
    <w:name w:val="locality"/>
    <w:basedOn w:val="Standaardalinea-lettertype"/>
    <w:rsid w:val="00312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431605">
      <w:bodyDiv w:val="1"/>
      <w:marLeft w:val="0"/>
      <w:marRight w:val="0"/>
      <w:marTop w:val="0"/>
      <w:marBottom w:val="0"/>
      <w:divBdr>
        <w:top w:val="none" w:sz="0" w:space="0" w:color="auto"/>
        <w:left w:val="none" w:sz="0" w:space="0" w:color="auto"/>
        <w:bottom w:val="none" w:sz="0" w:space="0" w:color="auto"/>
        <w:right w:val="none" w:sz="0" w:space="0" w:color="auto"/>
      </w:divBdr>
    </w:div>
    <w:div w:id="629673454">
      <w:bodyDiv w:val="1"/>
      <w:marLeft w:val="0"/>
      <w:marRight w:val="0"/>
      <w:marTop w:val="0"/>
      <w:marBottom w:val="0"/>
      <w:divBdr>
        <w:top w:val="none" w:sz="0" w:space="0" w:color="auto"/>
        <w:left w:val="none" w:sz="0" w:space="0" w:color="auto"/>
        <w:bottom w:val="none" w:sz="0" w:space="0" w:color="auto"/>
        <w:right w:val="none" w:sz="0" w:space="0" w:color="auto"/>
      </w:divBdr>
      <w:divsChild>
        <w:div w:id="72221840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nancien.belgium.be/nl/vzws/giften/welke_giften" TargetMode="External"/><Relationship Id="rId11" Type="http://schemas.openxmlformats.org/officeDocument/2006/relationships/hyperlink" Target="https://financien.belgium.be/nl/vzws/giften/welke_giften" TargetMode="External"/><Relationship Id="rId5" Type="http://schemas.openxmlformats.org/officeDocument/2006/relationships/endnotes" Target="endnotes.xml"/><Relationship Id="rId10" Type="http://schemas.openxmlformats.org/officeDocument/2006/relationships/hyperlink" Target="https://financien.belgium.be/nl/ondernemingen/coronavirus" TargetMode="External"/><Relationship Id="rId4" Type="http://schemas.openxmlformats.org/officeDocument/2006/relationships/footnotes" Target="footnotes.xml"/><Relationship Id="rId9" Type="http://schemas.openxmlformats.org/officeDocument/2006/relationships/hyperlink" Target="http://www.myminfin.b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triangulovzw.be" TargetMode="External"/><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542</Words>
  <Characters>2981</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Van Landeghem</dc:creator>
  <cp:keywords/>
  <dc:description/>
  <cp:lastModifiedBy>Christiane Van Landeghem</cp:lastModifiedBy>
  <cp:revision>15</cp:revision>
  <dcterms:created xsi:type="dcterms:W3CDTF">2020-10-03T09:18:00Z</dcterms:created>
  <dcterms:modified xsi:type="dcterms:W3CDTF">2020-10-25T21:00:00Z</dcterms:modified>
</cp:coreProperties>
</file>